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22067F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E4E05">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EA72F0" w:rsidRPr="001E0A28">
        <w:rPr>
          <w:rFonts w:ascii="Arial" w:eastAsiaTheme="minorEastAsia" w:hAnsi="Arial" w:cs="Arial"/>
          <w:b/>
          <w:sz w:val="24"/>
          <w:szCs w:val="24"/>
          <w:lang w:eastAsia="zh-CN"/>
        </w:rPr>
        <w:t>2</w:t>
      </w:r>
      <w:r w:rsidR="00EA72F0">
        <w:rPr>
          <w:rFonts w:ascii="Arial" w:eastAsiaTheme="minorEastAsia" w:hAnsi="Arial" w:cs="Arial"/>
          <w:b/>
          <w:sz w:val="24"/>
          <w:szCs w:val="24"/>
          <w:lang w:eastAsia="zh-CN"/>
        </w:rPr>
        <w:t>32163</w:t>
      </w:r>
      <w:r w:rsidR="00E41579">
        <w:rPr>
          <w:rFonts w:ascii="Arial" w:eastAsiaTheme="minorEastAsia" w:hAnsi="Arial" w:cs="Arial"/>
          <w:b/>
          <w:sz w:val="24"/>
          <w:szCs w:val="24"/>
          <w:lang w:eastAsia="zh-CN"/>
        </w:rPr>
        <w:t>2</w:t>
      </w:r>
    </w:p>
    <w:p w14:paraId="0E0F466F" w14:textId="3CFDA550" w:rsidR="00615EBB" w:rsidRPr="006D4B9B" w:rsidRDefault="00AE4E05"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Chicago</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12622" w:rsidRPr="00D12622">
        <w:rPr>
          <w:rFonts w:ascii="Arial" w:eastAsiaTheme="minorEastAsia" w:hAnsi="Arial" w:cs="Arial"/>
          <w:b/>
          <w:sz w:val="24"/>
          <w:szCs w:val="24"/>
          <w:vertAlign w:val="superscript"/>
          <w:lang w:eastAsia="zh-CN"/>
        </w:rPr>
        <w:t>th</w:t>
      </w:r>
      <w:r w:rsidR="00D12622">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sidR="00D12622">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A756FA" w:rsidRPr="00A756FA">
        <w:rPr>
          <w:rFonts w:ascii="Arial" w:eastAsiaTheme="minorEastAsia" w:hAnsi="Arial" w:cs="Arial"/>
          <w:b/>
          <w:sz w:val="24"/>
          <w:szCs w:val="24"/>
          <w:vertAlign w:val="superscript"/>
          <w:lang w:eastAsia="zh-CN"/>
        </w:rPr>
        <w:t>th</w:t>
      </w:r>
      <w:r w:rsidR="00A756F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6D4B9B" w:rsidRPr="006D4B9B">
        <w:rPr>
          <w:rFonts w:ascii="Arial" w:eastAsiaTheme="minorEastAsia" w:hAnsi="Arial" w:cs="Arial"/>
          <w:b/>
          <w:sz w:val="24"/>
          <w:szCs w:val="24"/>
          <w:lang w:eastAsia="zh-CN"/>
        </w:rPr>
        <w:t xml:space="preserve">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20250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4E05">
        <w:rPr>
          <w:rFonts w:ascii="Arial" w:eastAsiaTheme="minorEastAsia" w:hAnsi="Arial" w:cs="Arial"/>
          <w:color w:val="000000"/>
          <w:sz w:val="22"/>
          <w:lang w:eastAsia="zh-CN"/>
        </w:rPr>
        <w:t>8</w:t>
      </w:r>
      <w:r w:rsidR="001A115D">
        <w:rPr>
          <w:rFonts w:ascii="Arial" w:eastAsiaTheme="minorEastAsia" w:hAnsi="Arial" w:cs="Arial"/>
          <w:color w:val="000000"/>
          <w:sz w:val="22"/>
          <w:lang w:eastAsia="zh-CN"/>
        </w:rPr>
        <w:t>.</w:t>
      </w:r>
      <w:r w:rsidR="00A756FA">
        <w:rPr>
          <w:rFonts w:ascii="Arial" w:eastAsiaTheme="minorEastAsia" w:hAnsi="Arial" w:cs="Arial"/>
          <w:color w:val="000000"/>
          <w:sz w:val="22"/>
          <w:lang w:eastAsia="zh-CN"/>
        </w:rPr>
        <w:t>9</w:t>
      </w:r>
      <w:r w:rsidR="001A115D">
        <w:rPr>
          <w:rFonts w:ascii="Arial" w:eastAsiaTheme="minorEastAsia" w:hAnsi="Arial" w:cs="Arial"/>
          <w:color w:val="000000"/>
          <w:sz w:val="22"/>
          <w:lang w:eastAsia="zh-CN"/>
        </w:rPr>
        <w:t>.</w:t>
      </w:r>
      <w:r w:rsidR="00D12622">
        <w:rPr>
          <w:rFonts w:ascii="Arial" w:eastAsiaTheme="minorEastAsia" w:hAnsi="Arial" w:cs="Arial"/>
          <w:color w:val="000000"/>
          <w:sz w:val="22"/>
          <w:lang w:eastAsia="zh-CN"/>
        </w:rPr>
        <w:t>6</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09B01152"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r w:rsidR="005562F8">
        <w:rPr>
          <w:rFonts w:eastAsia="Times New Roman"/>
          <w:lang w:eastAsia="ko-KR"/>
        </w:rPr>
        <w:t>way forward to agreements</w:t>
      </w:r>
      <w:r w:rsidRPr="003B75FE">
        <w:rPr>
          <w:rFonts w:eastAsia="Times New Roman"/>
          <w:lang w:eastAsia="ko-KR"/>
        </w:rPr>
        <w:t xml:space="preserve"> with the following topics covered</w:t>
      </w:r>
    </w:p>
    <w:p w14:paraId="08AE92B2" w14:textId="778C1D80" w:rsidR="003B75FE" w:rsidRP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1:</w:t>
      </w:r>
      <w:r w:rsidRPr="003B75FE">
        <w:rPr>
          <w:rFonts w:eastAsia="MS Mincho"/>
          <w:lang w:eastAsia="ko-KR"/>
        </w:rPr>
        <w:tab/>
        <w:t xml:space="preserve"> Measurement without gaps for UEs reporting NeedForGapsInfoNR (AI </w:t>
      </w:r>
      <w:r w:rsidR="001F5BC6">
        <w:rPr>
          <w:rFonts w:eastAsia="MS Mincho"/>
          <w:lang w:eastAsia="ko-KR"/>
        </w:rPr>
        <w:t>8</w:t>
      </w:r>
      <w:r w:rsidR="00241FD6">
        <w:rPr>
          <w:rFonts w:eastAsia="MS Mincho"/>
          <w:lang w:eastAsia="ko-KR"/>
        </w:rPr>
        <w:t>.9.3.1</w:t>
      </w:r>
      <w:r w:rsidRPr="003B75FE">
        <w:rPr>
          <w:rFonts w:eastAsia="MS Mincho"/>
          <w:lang w:eastAsia="ko-KR"/>
        </w:rPr>
        <w:t>)</w:t>
      </w:r>
    </w:p>
    <w:p w14:paraId="2C3E61AD" w14:textId="2C3852BD" w:rsid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2:</w:t>
      </w:r>
      <w:r w:rsidRPr="003B75FE">
        <w:rPr>
          <w:rFonts w:eastAsia="MS Mincho"/>
          <w:lang w:eastAsia="ko-KR"/>
        </w:rPr>
        <w:tab/>
        <w:t xml:space="preserve"> Inter-RAT measurement without gap (AI </w:t>
      </w:r>
      <w:r w:rsidR="001F5BC6">
        <w:rPr>
          <w:rFonts w:eastAsia="MS Mincho"/>
          <w:lang w:eastAsia="ko-KR"/>
        </w:rPr>
        <w:t>8</w:t>
      </w:r>
      <w:r w:rsidR="00241FD6">
        <w:rPr>
          <w:rFonts w:eastAsia="MS Mincho"/>
          <w:lang w:eastAsia="ko-KR"/>
        </w:rPr>
        <w:t>.9</w:t>
      </w:r>
      <w:r w:rsidRPr="003B75FE">
        <w:rPr>
          <w:rFonts w:eastAsia="MS Mincho"/>
          <w:lang w:eastAsia="ko-KR"/>
        </w:rPr>
        <w:t>.3.2)</w:t>
      </w:r>
    </w:p>
    <w:p w14:paraId="074F8AC8" w14:textId="4DD02234" w:rsidR="00D36DAE" w:rsidRDefault="00D36DAE" w:rsidP="00D36DAE">
      <w:pPr>
        <w:overflowPunct w:val="0"/>
        <w:autoSpaceDE w:val="0"/>
        <w:autoSpaceDN w:val="0"/>
        <w:adjustRightInd w:val="0"/>
        <w:rPr>
          <w:rFonts w:eastAsia="MS Mincho"/>
          <w:lang w:eastAsia="ko-KR"/>
        </w:rPr>
      </w:pPr>
      <w:r w:rsidRPr="00D36DAE">
        <w:rPr>
          <w:rFonts w:eastAsia="MS Mincho"/>
          <w:lang w:eastAsia="ko-KR"/>
        </w:rPr>
        <w:t xml:space="preserve">The moderator </w:t>
      </w:r>
      <w:r>
        <w:rPr>
          <w:rFonts w:eastAsia="MS Mincho"/>
          <w:lang w:eastAsia="ko-KR"/>
        </w:rPr>
        <w:t>chose</w:t>
      </w:r>
      <w:r w:rsidRPr="00D36DAE">
        <w:rPr>
          <w:rFonts w:eastAsia="MS Mincho"/>
          <w:lang w:eastAsia="ko-KR"/>
        </w:rPr>
        <w:t xml:space="preserve"> the issues listed in this document for discussions in this meeting. The untouched issues raised in contributions are very much appreciated either. </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Measurement without gaps for UEs reporting NeedForGaps</w:t>
      </w:r>
    </w:p>
    <w:p w14:paraId="67EA3547" w14:textId="034A3AC6" w:rsidR="00484C5D" w:rsidRPr="004A7544" w:rsidRDefault="001B1D85" w:rsidP="00485C92">
      <w:pPr>
        <w:pStyle w:val="Heading2"/>
      </w:pPr>
      <w:r>
        <w:t xml:space="preserve">Summary of </w:t>
      </w:r>
      <w:r w:rsidR="0067164B">
        <w:t>discussions</w:t>
      </w:r>
    </w:p>
    <w:p w14:paraId="766EF825" w14:textId="039D8EF1" w:rsidR="00571777" w:rsidRPr="00805BE8" w:rsidRDefault="00571777" w:rsidP="00485C92">
      <w:pPr>
        <w:pStyle w:val="Heading3"/>
      </w:pPr>
      <w:r w:rsidRPr="00805BE8">
        <w:t>Sub-</w:t>
      </w:r>
      <w:r w:rsidR="00142BB9">
        <w:t>topic</w:t>
      </w:r>
      <w:r w:rsidRPr="00805BE8">
        <w:t xml:space="preserve"> 1-1</w:t>
      </w:r>
      <w:r w:rsidR="000C2B7A">
        <w:t xml:space="preserve"> </w:t>
      </w:r>
      <w:r w:rsidR="00D36DAE">
        <w:rPr>
          <w:rFonts w:hint="eastAsia"/>
        </w:rPr>
        <w:t>Definitions</w:t>
      </w:r>
    </w:p>
    <w:p w14:paraId="403E23A2" w14:textId="77777777" w:rsidR="00A631E5" w:rsidRDefault="00A631E5" w:rsidP="00A631E5">
      <w:pPr>
        <w:rPr>
          <w:b/>
          <w:u w:val="single"/>
        </w:rPr>
      </w:pPr>
      <w:r>
        <w:rPr>
          <w:b/>
          <w:u w:val="single"/>
        </w:rPr>
        <w:t>Issue 1-1-1: Tcycle definition on a certain configured carrier i: lower bound 80ms. (for interruption)</w:t>
      </w:r>
    </w:p>
    <w:p w14:paraId="2AE9CE8D" w14:textId="77777777" w:rsidR="00A631E5" w:rsidRDefault="00A631E5" w:rsidP="00A631E5">
      <w:pPr>
        <w:pStyle w:val="ListParagraph"/>
        <w:numPr>
          <w:ilvl w:val="0"/>
          <w:numId w:val="1"/>
        </w:numPr>
        <w:overflowPunct/>
        <w:autoSpaceDE/>
        <w:autoSpaceDN/>
        <w:adjustRightInd/>
        <w:spacing w:after="120"/>
        <w:ind w:left="720" w:firstLineChars="0"/>
        <w:textAlignment w:val="auto"/>
        <w:rPr>
          <w:b/>
          <w:bCs/>
          <w:i/>
          <w:iCs/>
        </w:rPr>
      </w:pPr>
      <w:r>
        <w:rPr>
          <w:b/>
          <w:bCs/>
          <w:i/>
          <w:iCs/>
        </w:rPr>
        <w:t>Background</w:t>
      </w:r>
    </w:p>
    <w:p w14:paraId="66A5C2C0" w14:textId="77777777" w:rsidR="00A631E5" w:rsidRDefault="00A631E5" w:rsidP="00A631E5">
      <w:pPr>
        <w:pStyle w:val="ListParagraph"/>
        <w:numPr>
          <w:ilvl w:val="1"/>
          <w:numId w:val="1"/>
        </w:numPr>
        <w:overflowPunct/>
        <w:autoSpaceDE/>
        <w:autoSpaceDN/>
        <w:adjustRightInd/>
        <w:spacing w:after="120"/>
        <w:ind w:firstLineChars="0"/>
        <w:textAlignment w:val="auto"/>
        <w:rPr>
          <w:b/>
          <w:bCs/>
          <w:i/>
          <w:iCs/>
        </w:rPr>
      </w:pPr>
      <w:r>
        <w:rPr>
          <w:b/>
          <w:bCs/>
          <w:i/>
          <w:iCs/>
        </w:rPr>
        <w:t>Tcycle is used for interruption requirements specification implementation.</w:t>
      </w:r>
    </w:p>
    <w:p w14:paraId="002D1D31" w14:textId="77777777" w:rsidR="00A631E5" w:rsidRDefault="00A631E5" w:rsidP="00A631E5">
      <w:pPr>
        <w:pStyle w:val="ListParagraph"/>
        <w:numPr>
          <w:ilvl w:val="1"/>
          <w:numId w:val="1"/>
        </w:numPr>
        <w:overflowPunct/>
        <w:autoSpaceDE/>
        <w:autoSpaceDN/>
        <w:adjustRightInd/>
        <w:spacing w:after="120"/>
        <w:ind w:firstLineChars="0"/>
        <w:textAlignment w:val="auto"/>
        <w:rPr>
          <w:b/>
          <w:bCs/>
          <w:i/>
          <w:iCs/>
        </w:rPr>
      </w:pPr>
      <w:r>
        <w:rPr>
          <w:b/>
          <w:bCs/>
          <w:i/>
          <w:iCs/>
        </w:rPr>
        <w:t>The UE is allowed to cause a certain interruption length every Tcycle period.</w:t>
      </w:r>
    </w:p>
    <w:p w14:paraId="5DC58151" w14:textId="77777777" w:rsidR="00A631E5" w:rsidRDefault="00A631E5" w:rsidP="00A631E5">
      <w:pPr>
        <w:pStyle w:val="ListParagraph"/>
        <w:numPr>
          <w:ilvl w:val="1"/>
          <w:numId w:val="1"/>
        </w:numPr>
        <w:ind w:firstLineChars="0"/>
        <w:rPr>
          <w:b/>
          <w:bCs/>
          <w:i/>
          <w:iCs/>
        </w:rPr>
      </w:pPr>
      <w:r>
        <w:rPr>
          <w:b/>
          <w:bCs/>
          <w:i/>
          <w:iCs/>
        </w:rPr>
        <w:t>Interruption requirements are specified per serving cell/per UE not per MO or per frequency layer.</w:t>
      </w:r>
    </w:p>
    <w:p w14:paraId="7CFEFA2F" w14:textId="77777777" w:rsidR="00A631E5" w:rsidRDefault="00A631E5" w:rsidP="00A631E5">
      <w:pPr>
        <w:pStyle w:val="ListParagraph"/>
        <w:numPr>
          <w:ilvl w:val="1"/>
          <w:numId w:val="1"/>
        </w:numPr>
        <w:overflowPunct/>
        <w:autoSpaceDE/>
        <w:adjustRightInd/>
        <w:spacing w:after="120" w:line="252" w:lineRule="auto"/>
        <w:ind w:firstLineChars="0"/>
        <w:textAlignment w:val="auto"/>
      </w:pPr>
      <w:r>
        <w:t>Agreements</w:t>
      </w:r>
    </w:p>
    <w:p w14:paraId="5CD0CBAB" w14:textId="77777777" w:rsidR="00A631E5" w:rsidRDefault="00A631E5" w:rsidP="00A631E5">
      <w:pPr>
        <w:pStyle w:val="ListParagraph"/>
        <w:numPr>
          <w:ilvl w:val="2"/>
          <w:numId w:val="1"/>
        </w:numPr>
        <w:overflowPunct/>
        <w:autoSpaceDE/>
        <w:adjustRightInd/>
        <w:spacing w:after="120" w:line="252" w:lineRule="auto"/>
        <w:ind w:firstLineChars="0"/>
        <w:textAlignment w:val="auto"/>
      </w:pPr>
      <w:r>
        <w:t>Tcycle per MO/frequency layer is the same as UE measurement cycle.</w:t>
      </w:r>
    </w:p>
    <w:p w14:paraId="51223CDB" w14:textId="77777777" w:rsidR="00A631E5" w:rsidRDefault="00A631E5" w:rsidP="00A631E5">
      <w:pPr>
        <w:pStyle w:val="ListParagraph"/>
        <w:numPr>
          <w:ilvl w:val="1"/>
          <w:numId w:val="1"/>
        </w:numPr>
        <w:ind w:firstLineChars="0"/>
      </w:pPr>
      <w:r>
        <w:t>Previous agreement: When MG is configured and overlapped with some of the SMTC occasions on carrier i, interruption is not allowed and all the measurements with interruptions are carried out within the configured MG.</w:t>
      </w:r>
    </w:p>
    <w:p w14:paraId="29858051" w14:textId="77777777" w:rsidR="00A631E5" w:rsidRDefault="00A631E5" w:rsidP="00A631E5">
      <w:pPr>
        <w:pStyle w:val="ListParagraph"/>
        <w:numPr>
          <w:ilvl w:val="0"/>
          <w:numId w:val="1"/>
        </w:numPr>
        <w:overflowPunct/>
        <w:autoSpaceDE/>
        <w:autoSpaceDN/>
        <w:adjustRightInd/>
        <w:spacing w:after="120"/>
        <w:ind w:left="720" w:firstLineChars="0"/>
        <w:textAlignment w:val="auto"/>
      </w:pPr>
      <w:r>
        <w:t>Proposals</w:t>
      </w:r>
    </w:p>
    <w:p w14:paraId="01986657" w14:textId="77777777" w:rsidR="00A631E5" w:rsidRDefault="00A631E5" w:rsidP="00A631E5">
      <w:pPr>
        <w:pStyle w:val="ListParagraph"/>
        <w:numPr>
          <w:ilvl w:val="1"/>
          <w:numId w:val="1"/>
        </w:numPr>
        <w:spacing w:after="120"/>
        <w:ind w:firstLineChars="0"/>
      </w:pPr>
      <w:r>
        <w:t>Option 1: Tcycle,i = scaling factors * max (80ms, SMTC period).</w:t>
      </w:r>
    </w:p>
    <w:p w14:paraId="4E9AD2F3" w14:textId="77777777" w:rsidR="00A631E5" w:rsidRDefault="00A631E5" w:rsidP="00A631E5">
      <w:pPr>
        <w:pStyle w:val="ListParagraph"/>
        <w:numPr>
          <w:ilvl w:val="1"/>
          <w:numId w:val="1"/>
        </w:numPr>
        <w:spacing w:after="120"/>
        <w:ind w:firstLineChars="0"/>
      </w:pPr>
      <w:r>
        <w:t>Option 2: Tcycle,i = max (80ms, scaling factors * SMTC period).</w:t>
      </w:r>
    </w:p>
    <w:p w14:paraId="249B88BA" w14:textId="77777777" w:rsidR="00A631E5" w:rsidRDefault="00A631E5" w:rsidP="00A631E5">
      <w:pPr>
        <w:pStyle w:val="ListParagraph"/>
        <w:numPr>
          <w:ilvl w:val="1"/>
          <w:numId w:val="1"/>
        </w:numPr>
        <w:spacing w:after="120"/>
        <w:ind w:firstLineChars="0"/>
      </w:pPr>
      <w:r>
        <w:t xml:space="preserve">Option 3: Tcycle = max(80ms, SMTCmin), where SMTCmin is smallest SMTC among multiple MO/frequency layers. </w:t>
      </w:r>
    </w:p>
    <w:p w14:paraId="0AC6E052" w14:textId="261613A6" w:rsidR="00A631E5" w:rsidRPr="00A631E5" w:rsidRDefault="00A631E5" w:rsidP="00A631E5">
      <w:pPr>
        <w:pStyle w:val="ListParagraph"/>
        <w:numPr>
          <w:ilvl w:val="0"/>
          <w:numId w:val="1"/>
        </w:numPr>
        <w:overflowPunct/>
        <w:autoSpaceDE/>
        <w:autoSpaceDN/>
        <w:adjustRightInd/>
        <w:spacing w:after="120"/>
        <w:ind w:left="720" w:firstLineChars="0"/>
        <w:textAlignment w:val="auto"/>
      </w:pPr>
      <w:r w:rsidRPr="00A631E5">
        <w:t xml:space="preserve">Agreement: </w:t>
      </w:r>
    </w:p>
    <w:p w14:paraId="0A986104" w14:textId="77777777" w:rsidR="00A631E5" w:rsidRPr="00A631E5" w:rsidRDefault="00A631E5" w:rsidP="00A631E5">
      <w:pPr>
        <w:pStyle w:val="ListParagraph"/>
        <w:numPr>
          <w:ilvl w:val="1"/>
          <w:numId w:val="38"/>
        </w:numPr>
        <w:overflowPunct/>
        <w:autoSpaceDE/>
        <w:adjustRightInd/>
        <w:spacing w:after="120"/>
        <w:ind w:firstLineChars="0"/>
        <w:textAlignment w:val="auto"/>
      </w:pPr>
      <w:r w:rsidRPr="00A631E5">
        <w:t>T</w:t>
      </w:r>
      <w:r w:rsidRPr="00A631E5">
        <w:rPr>
          <w:vertAlign w:val="subscript"/>
        </w:rPr>
        <w:t xml:space="preserve">cycle,i </w:t>
      </w:r>
      <w:r w:rsidRPr="00A631E5">
        <w:t>= (CSSF</w:t>
      </w:r>
      <w:r w:rsidRPr="00A631E5">
        <w:rPr>
          <w:vertAlign w:val="subscript"/>
        </w:rPr>
        <w:t>outside gap</w:t>
      </w:r>
      <w:r w:rsidRPr="00A631E5">
        <w:t>) * max (80ms, SMTC period).</w:t>
      </w:r>
    </w:p>
    <w:p w14:paraId="12CE84E9" w14:textId="77777777" w:rsidR="00A631E5" w:rsidRPr="00A631E5" w:rsidRDefault="00A631E5" w:rsidP="00A631E5">
      <w:pPr>
        <w:pStyle w:val="ListParagraph"/>
        <w:numPr>
          <w:ilvl w:val="2"/>
          <w:numId w:val="38"/>
        </w:numPr>
        <w:overflowPunct/>
        <w:autoSpaceDE/>
        <w:adjustRightInd/>
        <w:spacing w:after="120"/>
        <w:ind w:firstLineChars="0"/>
        <w:textAlignment w:val="auto"/>
      </w:pPr>
      <w:r w:rsidRPr="00A631E5">
        <w:lastRenderedPageBreak/>
        <w:t>This applies to the interruption cycle when MG is either not configured or not overlapped with any SMTC occasions on carrier i.</w:t>
      </w:r>
    </w:p>
    <w:p w14:paraId="17CDA9CD" w14:textId="77777777" w:rsidR="00A631E5" w:rsidRPr="00A631E5" w:rsidRDefault="00A631E5" w:rsidP="00A631E5">
      <w:pPr>
        <w:pStyle w:val="ListParagraph"/>
        <w:numPr>
          <w:ilvl w:val="2"/>
          <w:numId w:val="38"/>
        </w:numPr>
        <w:overflowPunct/>
        <w:autoSpaceDE/>
        <w:adjustRightInd/>
        <w:spacing w:after="120"/>
        <w:ind w:firstLineChars="0"/>
        <w:textAlignment w:val="auto"/>
      </w:pPr>
      <w:r w:rsidRPr="00A631E5">
        <w:t>This applies when DRX is not configured.</w:t>
      </w:r>
    </w:p>
    <w:p w14:paraId="38783873" w14:textId="77777777" w:rsidR="00337CC9" w:rsidRDefault="00337CC9" w:rsidP="00337CC9">
      <w:pPr>
        <w:pStyle w:val="Heading3"/>
      </w:pPr>
      <w:r>
        <w:t>Sub-topic 1-4 DRX specific issues</w:t>
      </w:r>
    </w:p>
    <w:p w14:paraId="771A569C" w14:textId="77777777" w:rsidR="00337CC9" w:rsidRDefault="00337CC9" w:rsidP="00337CC9">
      <w:pPr>
        <w:rPr>
          <w:b/>
          <w:u w:val="single"/>
          <w:lang w:eastAsia="ko-KR"/>
        </w:rPr>
      </w:pPr>
      <w:r>
        <w:rPr>
          <w:b/>
          <w:u w:val="single"/>
          <w:lang w:eastAsia="ko-KR"/>
        </w:rPr>
        <w:t>Issue 1-4-1: Interruption caused when DRX is configured larger than 320ms</w:t>
      </w:r>
    </w:p>
    <w:p w14:paraId="48799FC6" w14:textId="77777777" w:rsidR="00337CC9" w:rsidRDefault="00337CC9" w:rsidP="00F91131">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CF34791" w14:textId="77777777" w:rsidR="00337CC9" w:rsidRPr="00EA72F0" w:rsidRDefault="00337CC9" w:rsidP="00337CC9">
      <w:pPr>
        <w:pStyle w:val="ListParagraph"/>
        <w:numPr>
          <w:ilvl w:val="1"/>
          <w:numId w:val="1"/>
        </w:numPr>
        <w:spacing w:after="120"/>
        <w:ind w:firstLineChars="0"/>
        <w:rPr>
          <w:rFonts w:eastAsia="SimSun"/>
          <w:szCs w:val="24"/>
          <w:lang w:eastAsia="zh-CN"/>
        </w:rPr>
      </w:pPr>
      <w:r w:rsidRPr="00337CC9">
        <w:rPr>
          <w:rFonts w:eastAsia="SimSun"/>
          <w:szCs w:val="24"/>
          <w:lang w:eastAsia="zh-CN"/>
        </w:rPr>
        <w:t xml:space="preserve">Option 1: </w:t>
      </w:r>
      <w:r w:rsidRPr="00EA72F0">
        <w:rPr>
          <w:rFonts w:eastAsia="SimSun"/>
          <w:szCs w:val="24"/>
          <w:lang w:eastAsia="zh-CN"/>
        </w:rPr>
        <w:t>No interruption is expected when DRX is configured larger than 320ms on the serving cell.</w:t>
      </w:r>
    </w:p>
    <w:p w14:paraId="1C0D814F" w14:textId="77777777" w:rsidR="00337CC9" w:rsidRPr="00EA72F0" w:rsidRDefault="00337CC9" w:rsidP="00337CC9">
      <w:pPr>
        <w:pStyle w:val="ListParagraph"/>
        <w:numPr>
          <w:ilvl w:val="1"/>
          <w:numId w:val="1"/>
        </w:numPr>
        <w:spacing w:after="120"/>
        <w:ind w:firstLineChars="0"/>
        <w:rPr>
          <w:rFonts w:eastAsia="SimSun"/>
          <w:szCs w:val="24"/>
          <w:lang w:eastAsia="zh-CN"/>
        </w:rPr>
      </w:pPr>
      <w:r w:rsidRPr="00EA72F0">
        <w:rPr>
          <w:rFonts w:eastAsia="SimSun"/>
          <w:szCs w:val="24"/>
          <w:lang w:eastAsia="zh-CN"/>
        </w:rPr>
        <w:t>Option 2: Interruption is allowed, and it is according to Tcycle,i.</w:t>
      </w:r>
    </w:p>
    <w:p w14:paraId="4D268273" w14:textId="77777777" w:rsidR="00337CC9" w:rsidRPr="00337CC9" w:rsidRDefault="00337CC9" w:rsidP="00337CC9">
      <w:pPr>
        <w:pStyle w:val="ListParagraph"/>
        <w:numPr>
          <w:ilvl w:val="1"/>
          <w:numId w:val="1"/>
        </w:numPr>
        <w:spacing w:after="120"/>
        <w:ind w:firstLineChars="0"/>
        <w:rPr>
          <w:rFonts w:eastAsia="SimSun"/>
          <w:szCs w:val="24"/>
          <w:lang w:eastAsia="zh-CN"/>
        </w:rPr>
      </w:pPr>
      <w:r w:rsidRPr="00337CC9">
        <w:rPr>
          <w:rFonts w:eastAsia="SimSun"/>
          <w:szCs w:val="24"/>
          <w:lang w:eastAsia="zh-CN"/>
        </w:rPr>
        <w:t xml:space="preserve">Option 3: </w:t>
      </w:r>
      <w:r w:rsidRPr="00EA72F0">
        <w:rPr>
          <w:rFonts w:eastAsia="SimSun"/>
          <w:szCs w:val="24"/>
          <w:lang w:eastAsia="zh-CN"/>
        </w:rPr>
        <w:t>No interruption is expected during DRX activity time, including DRX ON duration extended by inactivity-timer after each PDCCH reception</w:t>
      </w:r>
      <w:r w:rsidRPr="00337CC9">
        <w:rPr>
          <w:rFonts w:eastAsia="SimSun"/>
          <w:szCs w:val="24"/>
          <w:lang w:eastAsia="zh-CN"/>
        </w:rPr>
        <w:t>.</w:t>
      </w:r>
    </w:p>
    <w:p w14:paraId="7307FEC0" w14:textId="77777777" w:rsidR="00EA72F0" w:rsidRDefault="00EA72F0" w:rsidP="00F91131">
      <w:pPr>
        <w:pStyle w:val="ListParagraph"/>
        <w:numPr>
          <w:ilvl w:val="0"/>
          <w:numId w:val="1"/>
        </w:numPr>
        <w:overflowPunct/>
        <w:autoSpaceDE/>
        <w:autoSpaceDN/>
        <w:adjustRightInd/>
        <w:spacing w:after="120"/>
        <w:ind w:firstLineChars="0"/>
        <w:textAlignment w:val="auto"/>
      </w:pPr>
      <w:r w:rsidRPr="00A631E5">
        <w:t xml:space="preserve">Agreement: </w:t>
      </w:r>
    </w:p>
    <w:p w14:paraId="659F2A70" w14:textId="6ACEF068" w:rsidR="00EA72F0" w:rsidRPr="00A631E5" w:rsidRDefault="00EA72F0" w:rsidP="00EA72F0">
      <w:pPr>
        <w:pStyle w:val="ListParagraph"/>
        <w:numPr>
          <w:ilvl w:val="1"/>
          <w:numId w:val="1"/>
        </w:numPr>
        <w:overflowPunct/>
        <w:autoSpaceDE/>
        <w:autoSpaceDN/>
        <w:adjustRightInd/>
        <w:spacing w:after="120"/>
        <w:ind w:firstLineChars="0"/>
        <w:textAlignment w:val="auto"/>
      </w:pPr>
      <w:r>
        <w:t xml:space="preserve">RAN4 </w:t>
      </w:r>
      <w:r w:rsidR="001873CB">
        <w:t>discusses</w:t>
      </w:r>
      <w:r>
        <w:t xml:space="preserve"> interruption requirements for cases when DRX is configured in the maintenance part of the work item.</w:t>
      </w:r>
    </w:p>
    <w:p w14:paraId="0A8DBB54" w14:textId="77777777" w:rsidR="005030E5" w:rsidRDefault="005030E5" w:rsidP="005030E5">
      <w:pPr>
        <w:rPr>
          <w:b/>
          <w:u w:val="single"/>
          <w:lang w:eastAsia="ko-KR"/>
        </w:rPr>
      </w:pP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70D89159" w14:textId="7F44F31D" w:rsidR="00DD19DE" w:rsidRDefault="00FE61B4" w:rsidP="00485C92">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0734800A" w14:textId="3444EDD1" w:rsidR="00DD19DE" w:rsidRPr="00805BE8" w:rsidRDefault="00DD19DE" w:rsidP="00485C92">
      <w:pPr>
        <w:pStyle w:val="Heading3"/>
      </w:pPr>
      <w:r w:rsidRPr="00805BE8">
        <w:t>Sub-</w:t>
      </w:r>
      <w:r w:rsidR="00142BB9">
        <w:t>topic</w:t>
      </w:r>
      <w:r w:rsidRPr="00805BE8">
        <w:t xml:space="preserve"> </w:t>
      </w:r>
      <w:r w:rsidR="00FA5848">
        <w:t>2</w:t>
      </w:r>
      <w:r w:rsidRPr="00805BE8">
        <w:t>-1</w:t>
      </w:r>
      <w:r w:rsidR="000A1684">
        <w:t xml:space="preserve"> </w:t>
      </w:r>
      <w:r w:rsidR="0093596B">
        <w:t>Power imbalance</w:t>
      </w:r>
    </w:p>
    <w:p w14:paraId="6C70E5F4" w14:textId="77777777" w:rsidR="002317CD" w:rsidRDefault="002317CD" w:rsidP="002317CD">
      <w:pPr>
        <w:pStyle w:val="Heading3"/>
      </w:pPr>
      <w:r>
        <w:t>Sub-topic 2-2 Scheduling restriction</w:t>
      </w:r>
    </w:p>
    <w:p w14:paraId="0D794D04" w14:textId="77777777" w:rsidR="009A1CCB" w:rsidRDefault="009A1CCB" w:rsidP="009A1CCB">
      <w:pPr>
        <w:rPr>
          <w:b/>
          <w:u w:val="single"/>
          <w:lang w:eastAsia="ko-KR"/>
        </w:rPr>
      </w:pPr>
      <w:r>
        <w:rPr>
          <w:b/>
          <w:u w:val="single"/>
          <w:lang w:eastAsia="ko-KR"/>
        </w:rPr>
        <w:t>Issue 2-2-1: Scheduling restriction due to mixed numerology for case b-2 when UE does not support crs-IM features</w:t>
      </w:r>
    </w:p>
    <w:p w14:paraId="018C54EB" w14:textId="77777777" w:rsidR="009A1CCB" w:rsidRDefault="009A1CCB" w:rsidP="009A1CCB">
      <w:pPr>
        <w:pStyle w:val="ListParagraph"/>
        <w:numPr>
          <w:ilvl w:val="0"/>
          <w:numId w:val="38"/>
        </w:numPr>
        <w:overflowPunct/>
        <w:autoSpaceDE/>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7FA27344"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Companies claimed that there is no scenario for UE not supporting CRS-IM features to be configured for measurements on 15kHz LTE without gaps for case b-2.</w:t>
      </w:r>
    </w:p>
    <w:p w14:paraId="162CE4E1"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Though even this is not correct configuration the UE is not guaranteed with undefined behaviour if no scheduling restriction is specified.</w:t>
      </w:r>
    </w:p>
    <w:p w14:paraId="53553D6A"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If this is not correct configuration, the UE is allowed to cause any interruption.</w:t>
      </w:r>
    </w:p>
    <w:p w14:paraId="0E5F44CA" w14:textId="77777777" w:rsidR="009A1CCB" w:rsidRPr="009A1CCB" w:rsidRDefault="009A1CCB" w:rsidP="009A1CCB">
      <w:pPr>
        <w:pStyle w:val="ListParagraph"/>
        <w:numPr>
          <w:ilvl w:val="0"/>
          <w:numId w:val="38"/>
        </w:numPr>
        <w:overflowPunct/>
        <w:autoSpaceDE/>
        <w:adjustRightInd/>
        <w:spacing w:after="120"/>
        <w:ind w:firstLineChars="0"/>
        <w:textAlignment w:val="auto"/>
        <w:rPr>
          <w:rFonts w:eastAsia="SimSun"/>
          <w:b/>
          <w:bCs/>
          <w:i/>
          <w:iCs/>
          <w:szCs w:val="24"/>
          <w:lang w:eastAsia="zh-CN"/>
        </w:rPr>
      </w:pPr>
      <w:r w:rsidRPr="009A1CCB">
        <w:rPr>
          <w:rFonts w:eastAsia="SimSun" w:hint="eastAsia"/>
          <w:b/>
          <w:bCs/>
          <w:i/>
          <w:iCs/>
          <w:szCs w:val="24"/>
          <w:lang w:eastAsia="zh-CN"/>
        </w:rPr>
        <w:t>A</w:t>
      </w:r>
      <w:r w:rsidRPr="009A1CCB">
        <w:rPr>
          <w:rFonts w:eastAsia="SimSun"/>
          <w:b/>
          <w:bCs/>
          <w:i/>
          <w:iCs/>
          <w:szCs w:val="24"/>
          <w:lang w:eastAsia="zh-CN"/>
        </w:rPr>
        <w:t>greement:</w:t>
      </w:r>
    </w:p>
    <w:p w14:paraId="77DEB9BE" w14:textId="77777777" w:rsidR="009A1CCB" w:rsidRPr="009A1CCB" w:rsidRDefault="009A1CCB" w:rsidP="009A1CCB">
      <w:pPr>
        <w:pStyle w:val="ListParagraph"/>
        <w:numPr>
          <w:ilvl w:val="1"/>
          <w:numId w:val="1"/>
        </w:numPr>
        <w:overflowPunct/>
        <w:autoSpaceDE/>
        <w:autoSpaceDN/>
        <w:adjustRightInd/>
        <w:spacing w:after="120"/>
        <w:ind w:firstLineChars="0"/>
        <w:textAlignment w:val="auto"/>
      </w:pPr>
      <w:r w:rsidRPr="009A1CCB">
        <w:t>No scheduling resctriction, with optional UE capability to support the mixed numerologies for case b-2. Othewise, the scheduling resctrction applies.</w:t>
      </w:r>
    </w:p>
    <w:p w14:paraId="3688AF5A" w14:textId="77777777" w:rsidR="009A1CCB" w:rsidRPr="009A1CCB" w:rsidRDefault="009A1CCB" w:rsidP="009A1CCB">
      <w:pPr>
        <w:pStyle w:val="ListParagraph"/>
        <w:numPr>
          <w:ilvl w:val="1"/>
          <w:numId w:val="1"/>
        </w:numPr>
        <w:overflowPunct/>
        <w:autoSpaceDE/>
        <w:autoSpaceDN/>
        <w:adjustRightInd/>
        <w:spacing w:after="120"/>
        <w:ind w:firstLineChars="0"/>
        <w:textAlignment w:val="auto"/>
      </w:pPr>
      <w:r w:rsidRPr="009A1CCB">
        <w:lastRenderedPageBreak/>
        <w:t>Note: this is for non-DSS scenario.</w:t>
      </w:r>
    </w:p>
    <w:p w14:paraId="10C1EF10" w14:textId="4B3A6891" w:rsidR="00CD34BF" w:rsidRPr="00805BE8" w:rsidRDefault="00CD34BF" w:rsidP="00485C92">
      <w:pPr>
        <w:pStyle w:val="Heading3"/>
      </w:pPr>
      <w:r w:rsidRPr="00805BE8">
        <w:t>Sub-</w:t>
      </w:r>
      <w:r>
        <w:t>topic</w:t>
      </w:r>
      <w:r w:rsidRPr="00805BE8">
        <w:t xml:space="preserve"> </w:t>
      </w:r>
      <w:r>
        <w:t>2</w:t>
      </w:r>
      <w:r w:rsidRPr="00805BE8">
        <w:t>-</w:t>
      </w:r>
      <w:r>
        <w:t xml:space="preserve">3 </w:t>
      </w:r>
      <w:r w:rsidR="00BB6F00">
        <w:t>Searcher limitation</w:t>
      </w:r>
    </w:p>
    <w:p w14:paraId="65C98A23" w14:textId="17E5D966" w:rsidR="00A353ED" w:rsidRPr="001A7E1F" w:rsidRDefault="00A353ED" w:rsidP="00485C92">
      <w:pPr>
        <w:pStyle w:val="Heading3"/>
        <w:rPr>
          <w:lang w:val="en-US"/>
        </w:rPr>
      </w:pPr>
      <w:r w:rsidRPr="001A7E1F">
        <w:rPr>
          <w:lang w:val="en-US"/>
        </w:rPr>
        <w:t xml:space="preserve">Sub-topic 2-4 </w:t>
      </w:r>
      <w:r w:rsidR="00844D06" w:rsidRPr="001A7E1F">
        <w:rPr>
          <w:lang w:val="en-US"/>
        </w:rPr>
        <w:t>Measurement reporting period requirements</w:t>
      </w:r>
    </w:p>
    <w:p w14:paraId="5557C2DD" w14:textId="75696763" w:rsidR="004D1C1F" w:rsidRDefault="004D1C1F" w:rsidP="004D1C1F">
      <w:pPr>
        <w:rPr>
          <w:b/>
          <w:u w:val="single"/>
          <w:lang w:eastAsia="ko-KR"/>
        </w:rPr>
      </w:pPr>
      <w:r>
        <w:rPr>
          <w:b/>
          <w:u w:val="single"/>
          <w:lang w:eastAsia="ko-KR"/>
        </w:rPr>
        <w:t>Issue 2-4-2: Effective measurement window Configuration</w:t>
      </w:r>
    </w:p>
    <w:p w14:paraId="37F4D2C3" w14:textId="77777777" w:rsidR="001F2C5D" w:rsidRPr="001F2C5D" w:rsidRDefault="001F2C5D" w:rsidP="001F2C5D">
      <w:pPr>
        <w:pStyle w:val="ListParagraph"/>
        <w:numPr>
          <w:ilvl w:val="0"/>
          <w:numId w:val="38"/>
        </w:numPr>
        <w:overflowPunct/>
        <w:autoSpaceDE/>
        <w:adjustRightInd/>
        <w:spacing w:after="120"/>
        <w:ind w:firstLineChars="0"/>
        <w:textAlignment w:val="auto"/>
        <w:rPr>
          <w:rFonts w:eastAsia="SimSun"/>
          <w:b/>
          <w:bCs/>
          <w:i/>
          <w:iCs/>
          <w:szCs w:val="24"/>
          <w:lang w:eastAsia="zh-CN"/>
        </w:rPr>
      </w:pPr>
      <w:r w:rsidRPr="001F2C5D">
        <w:rPr>
          <w:rFonts w:eastAsia="SimSun" w:hint="eastAsia"/>
          <w:b/>
          <w:bCs/>
          <w:i/>
          <w:iCs/>
          <w:szCs w:val="24"/>
          <w:lang w:eastAsia="zh-CN"/>
        </w:rPr>
        <w:t>A</w:t>
      </w:r>
      <w:r w:rsidRPr="001F2C5D">
        <w:rPr>
          <w:rFonts w:eastAsia="SimSun"/>
          <w:b/>
          <w:bCs/>
          <w:i/>
          <w:iCs/>
          <w:szCs w:val="24"/>
          <w:lang w:eastAsia="zh-CN"/>
        </w:rPr>
        <w:t>greement:</w:t>
      </w:r>
    </w:p>
    <w:p w14:paraId="4646442D"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t>Introduce the patterns in the following table and they are optional with UE capabilities. Further check whether the [] can be removed.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1F2C5D" w:rsidRPr="001F2C5D" w14:paraId="2BBC101F"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0B25B2D"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2560853F"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Length (</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L, ms)</w:t>
            </w:r>
          </w:p>
        </w:tc>
        <w:tc>
          <w:tcPr>
            <w:tcW w:w="984" w:type="pct"/>
            <w:tcBorders>
              <w:top w:val="single" w:sz="4" w:space="0" w:color="auto"/>
              <w:left w:val="single" w:sz="4" w:space="0" w:color="auto"/>
              <w:bottom w:val="single" w:sz="4" w:space="0" w:color="auto"/>
              <w:right w:val="single" w:sz="4" w:space="0" w:color="auto"/>
            </w:tcBorders>
          </w:tcPr>
          <w:p w14:paraId="02E488B3"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 xml:space="preserve"> Repetition Period</w:t>
            </w:r>
          </w:p>
          <w:p w14:paraId="145CE118"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RP, ms)</w:t>
            </w:r>
          </w:p>
        </w:tc>
        <w:tc>
          <w:tcPr>
            <w:tcW w:w="1344" w:type="pct"/>
            <w:tcBorders>
              <w:top w:val="single" w:sz="4" w:space="0" w:color="auto"/>
              <w:left w:val="single" w:sz="4" w:space="0" w:color="auto"/>
              <w:bottom w:val="single" w:sz="4" w:space="0" w:color="auto"/>
              <w:right w:val="single" w:sz="4" w:space="0" w:color="auto"/>
            </w:tcBorders>
          </w:tcPr>
          <w:p w14:paraId="4A3413B0"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Minimum available time for inter-RAT measurements during 480 ms period</w:t>
            </w:r>
          </w:p>
          <w:p w14:paraId="4AE419BC"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ru-RU"/>
              </w:rPr>
              <w:t>(T</w:t>
            </w:r>
            <w:r w:rsidRPr="001F2C5D">
              <w:rPr>
                <w:rFonts w:ascii="Arial" w:eastAsia="Times New Roman" w:hAnsi="Arial" w:cs="Arial"/>
                <w:b/>
                <w:sz w:val="18"/>
                <w:szCs w:val="22"/>
                <w:vertAlign w:val="subscript"/>
                <w:lang w:val="ru-RU"/>
              </w:rPr>
              <w:t>inter</w:t>
            </w:r>
            <w:r w:rsidRPr="001F2C5D">
              <w:rPr>
                <w:rFonts w:ascii="Arial" w:eastAsia="Times New Roman" w:hAnsi="Arial" w:cs="Arial"/>
                <w:b/>
                <w:sz w:val="18"/>
                <w:szCs w:val="22"/>
                <w:vertAlign w:val="subscript"/>
                <w:lang w:val="en-US"/>
              </w:rPr>
              <w:t>1</w:t>
            </w:r>
            <w:r w:rsidRPr="001F2C5D">
              <w:rPr>
                <w:rFonts w:ascii="Arial" w:eastAsia="Times New Roman" w:hAnsi="Arial" w:cs="Arial"/>
                <w:b/>
                <w:sz w:val="18"/>
                <w:szCs w:val="22"/>
                <w:lang w:val="ru-RU"/>
              </w:rPr>
              <w:t>, ms)</w:t>
            </w:r>
          </w:p>
        </w:tc>
      </w:tr>
      <w:tr w:rsidR="001F2C5D" w:rsidRPr="001F2C5D" w14:paraId="40805D29"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68C35265"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2</w:t>
            </w:r>
          </w:p>
        </w:tc>
        <w:tc>
          <w:tcPr>
            <w:tcW w:w="1234" w:type="pct"/>
            <w:tcBorders>
              <w:top w:val="single" w:sz="4" w:space="0" w:color="auto"/>
              <w:left w:val="single" w:sz="4" w:space="0" w:color="auto"/>
              <w:bottom w:val="single" w:sz="4" w:space="0" w:color="auto"/>
              <w:right w:val="single" w:sz="4" w:space="0" w:color="auto"/>
            </w:tcBorders>
          </w:tcPr>
          <w:p w14:paraId="283CE46E"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2</w:t>
            </w:r>
          </w:p>
        </w:tc>
        <w:tc>
          <w:tcPr>
            <w:tcW w:w="984" w:type="pct"/>
            <w:tcBorders>
              <w:top w:val="single" w:sz="4" w:space="0" w:color="auto"/>
              <w:left w:val="single" w:sz="4" w:space="0" w:color="auto"/>
              <w:bottom w:val="single" w:sz="4" w:space="0" w:color="auto"/>
              <w:right w:val="single" w:sz="4" w:space="0" w:color="auto"/>
            </w:tcBorders>
          </w:tcPr>
          <w:p w14:paraId="43140D7A"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40</w:t>
            </w:r>
          </w:p>
        </w:tc>
        <w:tc>
          <w:tcPr>
            <w:tcW w:w="1344" w:type="pct"/>
            <w:tcBorders>
              <w:top w:val="single" w:sz="4" w:space="0" w:color="auto"/>
              <w:left w:val="single" w:sz="4" w:space="0" w:color="auto"/>
              <w:bottom w:val="single" w:sz="4" w:space="0" w:color="auto"/>
              <w:right w:val="single" w:sz="4" w:space="0" w:color="auto"/>
            </w:tcBorders>
          </w:tcPr>
          <w:p w14:paraId="7355E007"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w:t>
            </w:r>
            <w:r w:rsidRPr="001F2C5D">
              <w:rPr>
                <w:rFonts w:ascii="Arial" w:eastAsia="Times New Roman" w:hAnsi="Arial" w:cs="Arial"/>
                <w:sz w:val="18"/>
                <w:szCs w:val="22"/>
                <w:lang w:val="ru-RU"/>
              </w:rPr>
              <w:t>24</w:t>
            </w:r>
            <w:r w:rsidRPr="001F2C5D">
              <w:rPr>
                <w:rFonts w:ascii="Arial" w:eastAsia="Times New Roman" w:hAnsi="Arial" w:cs="Arial"/>
                <w:sz w:val="18"/>
                <w:szCs w:val="22"/>
                <w:lang w:val="en-US"/>
              </w:rPr>
              <w:t>]</w:t>
            </w:r>
          </w:p>
        </w:tc>
      </w:tr>
      <w:tr w:rsidR="001F2C5D" w14:paraId="007960AA"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782C809"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3</w:t>
            </w:r>
          </w:p>
        </w:tc>
        <w:tc>
          <w:tcPr>
            <w:tcW w:w="1234" w:type="pct"/>
            <w:tcBorders>
              <w:top w:val="single" w:sz="4" w:space="0" w:color="auto"/>
              <w:left w:val="single" w:sz="4" w:space="0" w:color="auto"/>
              <w:bottom w:val="single" w:sz="4" w:space="0" w:color="auto"/>
              <w:right w:val="single" w:sz="4" w:space="0" w:color="auto"/>
            </w:tcBorders>
          </w:tcPr>
          <w:p w14:paraId="0F40C874"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2</w:t>
            </w:r>
          </w:p>
        </w:tc>
        <w:tc>
          <w:tcPr>
            <w:tcW w:w="984" w:type="pct"/>
            <w:tcBorders>
              <w:top w:val="single" w:sz="4" w:space="0" w:color="auto"/>
              <w:left w:val="single" w:sz="4" w:space="0" w:color="auto"/>
              <w:bottom w:val="single" w:sz="4" w:space="0" w:color="auto"/>
              <w:right w:val="single" w:sz="4" w:space="0" w:color="auto"/>
            </w:tcBorders>
          </w:tcPr>
          <w:p w14:paraId="4356D30C"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80</w:t>
            </w:r>
          </w:p>
        </w:tc>
        <w:tc>
          <w:tcPr>
            <w:tcW w:w="1344" w:type="pct"/>
            <w:tcBorders>
              <w:top w:val="single" w:sz="4" w:space="0" w:color="auto"/>
              <w:left w:val="single" w:sz="4" w:space="0" w:color="auto"/>
              <w:bottom w:val="single" w:sz="4" w:space="0" w:color="auto"/>
              <w:right w:val="single" w:sz="4" w:space="0" w:color="auto"/>
            </w:tcBorders>
          </w:tcPr>
          <w:p w14:paraId="74EB4315" w14:textId="77777777" w:rsid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w:t>
            </w:r>
            <w:r w:rsidRPr="001F2C5D">
              <w:rPr>
                <w:rFonts w:ascii="Arial" w:eastAsia="Times New Roman" w:hAnsi="Arial" w:cs="Arial"/>
                <w:sz w:val="18"/>
                <w:szCs w:val="22"/>
                <w:lang w:val="ru-RU"/>
              </w:rPr>
              <w:t>12</w:t>
            </w:r>
            <w:r w:rsidRPr="001F2C5D">
              <w:rPr>
                <w:rFonts w:ascii="Arial" w:eastAsia="Times New Roman" w:hAnsi="Arial" w:cs="Arial"/>
                <w:sz w:val="18"/>
                <w:szCs w:val="22"/>
                <w:lang w:val="en-US"/>
              </w:rPr>
              <w:t>]</w:t>
            </w:r>
          </w:p>
        </w:tc>
      </w:tr>
    </w:tbl>
    <w:p w14:paraId="45A21D43"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t>Introduce the additional patterns in the following table:</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1F2C5D" w:rsidRPr="001F2C5D" w14:paraId="6502815D"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7749653C"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55BD9D17"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Length (</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L, ms)</w:t>
            </w:r>
          </w:p>
        </w:tc>
        <w:tc>
          <w:tcPr>
            <w:tcW w:w="984" w:type="pct"/>
            <w:tcBorders>
              <w:top w:val="single" w:sz="4" w:space="0" w:color="auto"/>
              <w:left w:val="single" w:sz="4" w:space="0" w:color="auto"/>
              <w:bottom w:val="single" w:sz="4" w:space="0" w:color="auto"/>
              <w:right w:val="single" w:sz="4" w:space="0" w:color="auto"/>
            </w:tcBorders>
          </w:tcPr>
          <w:p w14:paraId="66406394"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 xml:space="preserve"> Repetition Period</w:t>
            </w:r>
          </w:p>
          <w:p w14:paraId="4F391801"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RP, ms)</w:t>
            </w:r>
          </w:p>
        </w:tc>
        <w:tc>
          <w:tcPr>
            <w:tcW w:w="1344" w:type="pct"/>
            <w:tcBorders>
              <w:top w:val="single" w:sz="4" w:space="0" w:color="auto"/>
              <w:left w:val="single" w:sz="4" w:space="0" w:color="auto"/>
              <w:bottom w:val="single" w:sz="4" w:space="0" w:color="auto"/>
              <w:right w:val="single" w:sz="4" w:space="0" w:color="auto"/>
            </w:tcBorders>
          </w:tcPr>
          <w:p w14:paraId="5C5AC623"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Minimum available time for inter-RAT measurements during 480 ms period</w:t>
            </w:r>
          </w:p>
          <w:p w14:paraId="21701C83"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ru-RU"/>
              </w:rPr>
              <w:t>(T</w:t>
            </w:r>
            <w:r w:rsidRPr="001F2C5D">
              <w:rPr>
                <w:rFonts w:ascii="Arial" w:eastAsia="Times New Roman" w:hAnsi="Arial" w:cs="Arial"/>
                <w:b/>
                <w:sz w:val="18"/>
                <w:szCs w:val="22"/>
                <w:vertAlign w:val="subscript"/>
                <w:lang w:val="ru-RU"/>
              </w:rPr>
              <w:t>inter</w:t>
            </w:r>
            <w:r w:rsidRPr="001F2C5D">
              <w:rPr>
                <w:rFonts w:ascii="Arial" w:eastAsia="Times New Roman" w:hAnsi="Arial" w:cs="Arial"/>
                <w:b/>
                <w:sz w:val="18"/>
                <w:szCs w:val="22"/>
                <w:vertAlign w:val="subscript"/>
                <w:lang w:val="en-US"/>
              </w:rPr>
              <w:t>1</w:t>
            </w:r>
            <w:r w:rsidRPr="001F2C5D">
              <w:rPr>
                <w:rFonts w:ascii="Arial" w:eastAsia="Times New Roman" w:hAnsi="Arial" w:cs="Arial"/>
                <w:b/>
                <w:sz w:val="18"/>
                <w:szCs w:val="22"/>
                <w:lang w:val="ru-RU"/>
              </w:rPr>
              <w:t>, ms)</w:t>
            </w:r>
          </w:p>
        </w:tc>
      </w:tr>
      <w:tr w:rsidR="001F2C5D" w:rsidRPr="001F2C5D" w14:paraId="639CF971"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2C29BA55"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4</w:t>
            </w:r>
          </w:p>
        </w:tc>
        <w:tc>
          <w:tcPr>
            <w:tcW w:w="1234" w:type="pct"/>
            <w:tcBorders>
              <w:top w:val="single" w:sz="4" w:space="0" w:color="auto"/>
              <w:left w:val="single" w:sz="4" w:space="0" w:color="auto"/>
              <w:bottom w:val="single" w:sz="4" w:space="0" w:color="auto"/>
              <w:right w:val="single" w:sz="4" w:space="0" w:color="auto"/>
            </w:tcBorders>
          </w:tcPr>
          <w:p w14:paraId="57DE17C8"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5.5</w:t>
            </w:r>
          </w:p>
        </w:tc>
        <w:tc>
          <w:tcPr>
            <w:tcW w:w="984" w:type="pct"/>
            <w:tcBorders>
              <w:top w:val="single" w:sz="4" w:space="0" w:color="auto"/>
              <w:left w:val="single" w:sz="4" w:space="0" w:color="auto"/>
              <w:bottom w:val="single" w:sz="4" w:space="0" w:color="auto"/>
              <w:right w:val="single" w:sz="4" w:space="0" w:color="auto"/>
            </w:tcBorders>
          </w:tcPr>
          <w:p w14:paraId="7E4349BD"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40</w:t>
            </w:r>
          </w:p>
        </w:tc>
        <w:tc>
          <w:tcPr>
            <w:tcW w:w="1344" w:type="pct"/>
            <w:tcBorders>
              <w:top w:val="single" w:sz="4" w:space="0" w:color="auto"/>
              <w:left w:val="single" w:sz="4" w:space="0" w:color="auto"/>
              <w:bottom w:val="single" w:sz="4" w:space="0" w:color="auto"/>
              <w:right w:val="single" w:sz="4" w:space="0" w:color="auto"/>
            </w:tcBorders>
          </w:tcPr>
          <w:p w14:paraId="7670E20D"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[60]</w:t>
            </w:r>
          </w:p>
        </w:tc>
      </w:tr>
      <w:tr w:rsidR="001F2C5D" w:rsidRPr="001F2C5D" w14:paraId="6019DC1C"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81A5379"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w:t>
            </w:r>
          </w:p>
        </w:tc>
        <w:tc>
          <w:tcPr>
            <w:tcW w:w="1234" w:type="pct"/>
            <w:tcBorders>
              <w:top w:val="single" w:sz="4" w:space="0" w:color="auto"/>
              <w:left w:val="single" w:sz="4" w:space="0" w:color="auto"/>
              <w:bottom w:val="single" w:sz="4" w:space="0" w:color="auto"/>
              <w:right w:val="single" w:sz="4" w:space="0" w:color="auto"/>
            </w:tcBorders>
          </w:tcPr>
          <w:p w14:paraId="45010041"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5.5</w:t>
            </w:r>
          </w:p>
        </w:tc>
        <w:tc>
          <w:tcPr>
            <w:tcW w:w="984" w:type="pct"/>
            <w:tcBorders>
              <w:top w:val="single" w:sz="4" w:space="0" w:color="auto"/>
              <w:left w:val="single" w:sz="4" w:space="0" w:color="auto"/>
              <w:bottom w:val="single" w:sz="4" w:space="0" w:color="auto"/>
              <w:right w:val="single" w:sz="4" w:space="0" w:color="auto"/>
            </w:tcBorders>
          </w:tcPr>
          <w:p w14:paraId="52739966"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80</w:t>
            </w:r>
          </w:p>
        </w:tc>
        <w:tc>
          <w:tcPr>
            <w:tcW w:w="1344" w:type="pct"/>
            <w:tcBorders>
              <w:top w:val="single" w:sz="4" w:space="0" w:color="auto"/>
              <w:left w:val="single" w:sz="4" w:space="0" w:color="auto"/>
              <w:bottom w:val="single" w:sz="4" w:space="0" w:color="auto"/>
              <w:right w:val="single" w:sz="4" w:space="0" w:color="auto"/>
            </w:tcBorders>
          </w:tcPr>
          <w:p w14:paraId="37D0CB73"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[30]</w:t>
            </w:r>
          </w:p>
        </w:tc>
      </w:tr>
    </w:tbl>
    <w:p w14:paraId="27787FFF" w14:textId="77777777" w:rsidR="001F2C5D" w:rsidRPr="001F2C5D" w:rsidRDefault="001F2C5D" w:rsidP="001F2C5D">
      <w:pPr>
        <w:rPr>
          <w:rFonts w:ascii="Arial" w:eastAsiaTheme="minorEastAsia" w:hAnsi="Arial" w:cs="Arial"/>
          <w:b/>
          <w:color w:val="C00000"/>
          <w:sz w:val="21"/>
          <w:u w:val="single"/>
        </w:rPr>
      </w:pPr>
    </w:p>
    <w:p w14:paraId="438A9697"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rPr>
          <w:rFonts w:hint="eastAsia"/>
        </w:rPr>
        <w:t>A</w:t>
      </w:r>
      <w:r w:rsidRPr="001F2C5D">
        <w:t xml:space="preserve">dd in RAN2 LS: UE is expected to be configured with only one pattern at one time. </w:t>
      </w:r>
    </w:p>
    <w:p w14:paraId="4B7DF9C0" w14:textId="77777777" w:rsidR="001F2C5D" w:rsidRPr="001F2C5D" w:rsidRDefault="001F2C5D" w:rsidP="001F2C5D">
      <w:pPr>
        <w:spacing w:after="120"/>
        <w:rPr>
          <w:szCs w:val="24"/>
          <w:lang w:val="en-US" w:eastAsia="zh-CN"/>
        </w:rPr>
      </w:pPr>
    </w:p>
    <w:p w14:paraId="030FB95E" w14:textId="77777777" w:rsidR="00F73116" w:rsidRDefault="00F73116" w:rsidP="00F73116">
      <w:pPr>
        <w:pStyle w:val="Heading3"/>
      </w:pPr>
      <w:r>
        <w:t>Sub-topic 2-5 UE capabilities</w:t>
      </w:r>
    </w:p>
    <w:p w14:paraId="0D46F5F0" w14:textId="77777777" w:rsidR="00F73116" w:rsidRDefault="00F73116" w:rsidP="00F73116">
      <w:pPr>
        <w:rPr>
          <w:b/>
          <w:u w:val="single"/>
          <w:lang w:eastAsia="ko-KR"/>
        </w:rPr>
      </w:pPr>
      <w:r>
        <w:rPr>
          <w:b/>
          <w:u w:val="single"/>
          <w:lang w:eastAsia="ko-KR"/>
        </w:rPr>
        <w:t xml:space="preserve">Issue 2-5-1: Reporting of UE capability interRAT-NeedForIntrNR-r18 </w:t>
      </w:r>
    </w:p>
    <w:p w14:paraId="7655A0CC" w14:textId="77777777" w:rsidR="00F73116" w:rsidRDefault="00F73116" w:rsidP="00F7311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E06B42D" w14:textId="77777777" w:rsidR="00F73116" w:rsidRPr="00EA72F0" w:rsidRDefault="00F73116" w:rsidP="00F73116">
      <w:pPr>
        <w:pStyle w:val="ListParagraph"/>
        <w:numPr>
          <w:ilvl w:val="1"/>
          <w:numId w:val="1"/>
        </w:numPr>
        <w:spacing w:after="120"/>
        <w:ind w:firstLineChars="0"/>
      </w:pPr>
      <w:r w:rsidRPr="00EA72F0">
        <w:t>Option 1: Reporting of interRAT-NeedForIntrNR-r18 capability should be done based on network request.</w:t>
      </w:r>
    </w:p>
    <w:p w14:paraId="723AF9A3" w14:textId="77777777" w:rsidR="00F73116" w:rsidRDefault="00F73116" w:rsidP="00F73116">
      <w:pPr>
        <w:pStyle w:val="ListParagraph"/>
        <w:numPr>
          <w:ilvl w:val="1"/>
          <w:numId w:val="1"/>
        </w:numPr>
        <w:spacing w:after="120"/>
        <w:ind w:firstLineChars="0"/>
      </w:pPr>
      <w:r>
        <w:t>Option 2: Do not further discuss this issue.</w:t>
      </w:r>
    </w:p>
    <w:p w14:paraId="76778925" w14:textId="77777777" w:rsidR="00F91131" w:rsidRDefault="00F91131" w:rsidP="00F91131">
      <w:pPr>
        <w:pStyle w:val="ListParagraph"/>
        <w:numPr>
          <w:ilvl w:val="0"/>
          <w:numId w:val="1"/>
        </w:numPr>
        <w:overflowPunct/>
        <w:autoSpaceDE/>
        <w:autoSpaceDN/>
        <w:adjustRightInd/>
        <w:spacing w:after="120"/>
        <w:ind w:firstLineChars="0"/>
        <w:textAlignment w:val="auto"/>
      </w:pPr>
      <w:r w:rsidRPr="00A631E5">
        <w:t xml:space="preserve">Agreement: </w:t>
      </w:r>
    </w:p>
    <w:p w14:paraId="62D554B0" w14:textId="60ABF58C" w:rsidR="00F91131" w:rsidRPr="00A631E5" w:rsidRDefault="00F91131" w:rsidP="00F91131">
      <w:pPr>
        <w:pStyle w:val="ListParagraph"/>
        <w:numPr>
          <w:ilvl w:val="1"/>
          <w:numId w:val="1"/>
        </w:numPr>
        <w:overflowPunct/>
        <w:autoSpaceDE/>
        <w:autoSpaceDN/>
        <w:adjustRightInd/>
        <w:spacing w:after="120"/>
        <w:ind w:firstLineChars="0"/>
        <w:textAlignment w:val="auto"/>
      </w:pPr>
      <w:r>
        <w:t xml:space="preserve">RAN4 discusses </w:t>
      </w:r>
      <w:r w:rsidR="004B00A3">
        <w:t>upon</w:t>
      </w:r>
      <w:r w:rsidR="00681AED">
        <w:t xml:space="preserve"> </w:t>
      </w:r>
      <w:r w:rsidR="002074D2">
        <w:t xml:space="preserve">this issue </w:t>
      </w:r>
      <w:r>
        <w:t>in the maintenance part of the work item.</w:t>
      </w:r>
    </w:p>
    <w:p w14:paraId="03BC9A38" w14:textId="77777777" w:rsidR="00F73116" w:rsidRPr="00EA72F0" w:rsidRDefault="00F73116" w:rsidP="00EA72F0"/>
    <w:sectPr w:rsidR="00F73116" w:rsidRPr="00EA72F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563CD" w14:textId="77777777" w:rsidR="004E2148" w:rsidRDefault="004E2148">
      <w:r>
        <w:separator/>
      </w:r>
    </w:p>
  </w:endnote>
  <w:endnote w:type="continuationSeparator" w:id="0">
    <w:p w14:paraId="2914EEF3" w14:textId="77777777" w:rsidR="004E2148" w:rsidRDefault="004E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B42D" w14:textId="77777777" w:rsidR="004E2148" w:rsidRDefault="004E2148">
      <w:r>
        <w:separator/>
      </w:r>
    </w:p>
  </w:footnote>
  <w:footnote w:type="continuationSeparator" w:id="0">
    <w:p w14:paraId="20B42AB3" w14:textId="77777777" w:rsidR="004E2148" w:rsidRDefault="004E2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30"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1750038284">
    <w:abstractNumId w:val="21"/>
  </w:num>
  <w:num w:numId="2" w16cid:durableId="303583400">
    <w:abstractNumId w:val="11"/>
  </w:num>
  <w:num w:numId="3" w16cid:durableId="1614557577">
    <w:abstractNumId w:val="5"/>
  </w:num>
  <w:num w:numId="4" w16cid:durableId="1707840">
    <w:abstractNumId w:val="22"/>
  </w:num>
  <w:num w:numId="5" w16cid:durableId="280765305">
    <w:abstractNumId w:val="2"/>
  </w:num>
  <w:num w:numId="6" w16cid:durableId="714810627">
    <w:abstractNumId w:val="23"/>
  </w:num>
  <w:num w:numId="7" w16cid:durableId="854541058">
    <w:abstractNumId w:val="12"/>
  </w:num>
  <w:num w:numId="8" w16cid:durableId="1590965091">
    <w:abstractNumId w:val="20"/>
  </w:num>
  <w:num w:numId="9" w16cid:durableId="1557621480">
    <w:abstractNumId w:val="16"/>
  </w:num>
  <w:num w:numId="10" w16cid:durableId="2049140354">
    <w:abstractNumId w:val="13"/>
  </w:num>
  <w:num w:numId="11" w16cid:durableId="382490196">
    <w:abstractNumId w:val="26"/>
  </w:num>
  <w:num w:numId="12" w16cid:durableId="1970163776">
    <w:abstractNumId w:val="6"/>
  </w:num>
  <w:num w:numId="13" w16cid:durableId="405540585">
    <w:abstractNumId w:val="24"/>
  </w:num>
  <w:num w:numId="14" w16cid:durableId="149908242">
    <w:abstractNumId w:val="18"/>
  </w:num>
  <w:num w:numId="15" w16cid:durableId="1490175197">
    <w:abstractNumId w:val="7"/>
  </w:num>
  <w:num w:numId="16" w16cid:durableId="1166702525">
    <w:abstractNumId w:val="19"/>
  </w:num>
  <w:num w:numId="17" w16cid:durableId="1549419442">
    <w:abstractNumId w:val="0"/>
  </w:num>
  <w:num w:numId="18" w16cid:durableId="103423267">
    <w:abstractNumId w:val="17"/>
  </w:num>
  <w:num w:numId="19" w16cid:durableId="1721515330">
    <w:abstractNumId w:val="9"/>
  </w:num>
  <w:num w:numId="20" w16cid:durableId="1238323483">
    <w:abstractNumId w:val="1"/>
  </w:num>
  <w:num w:numId="21" w16cid:durableId="718210327">
    <w:abstractNumId w:val="25"/>
  </w:num>
  <w:num w:numId="22" w16cid:durableId="717165900">
    <w:abstractNumId w:val="30"/>
  </w:num>
  <w:num w:numId="23" w16cid:durableId="19373201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034321">
    <w:abstractNumId w:val="3"/>
  </w:num>
  <w:num w:numId="25" w16cid:durableId="2101439922">
    <w:abstractNumId w:val="28"/>
  </w:num>
  <w:num w:numId="26" w16cid:durableId="466775541">
    <w:abstractNumId w:val="11"/>
  </w:num>
  <w:num w:numId="27" w16cid:durableId="1910117057">
    <w:abstractNumId w:val="8"/>
  </w:num>
  <w:num w:numId="28" w16cid:durableId="971669273">
    <w:abstractNumId w:val="21"/>
  </w:num>
  <w:num w:numId="29" w16cid:durableId="948201741">
    <w:abstractNumId w:val="4"/>
  </w:num>
  <w:num w:numId="30" w16cid:durableId="657726705">
    <w:abstractNumId w:val="10"/>
  </w:num>
  <w:num w:numId="31" w16cid:durableId="1876582635">
    <w:abstractNumId w:val="21"/>
  </w:num>
  <w:num w:numId="32" w16cid:durableId="1568686774">
    <w:abstractNumId w:val="32"/>
  </w:num>
  <w:num w:numId="33" w16cid:durableId="1386639689">
    <w:abstractNumId w:val="21"/>
  </w:num>
  <w:num w:numId="34" w16cid:durableId="1846437513">
    <w:abstractNumId w:val="27"/>
  </w:num>
  <w:num w:numId="35" w16cid:durableId="536697673">
    <w:abstractNumId w:val="29"/>
  </w:num>
  <w:num w:numId="36" w16cid:durableId="872576009">
    <w:abstractNumId w:val="21"/>
  </w:num>
  <w:num w:numId="37" w16cid:durableId="1006787267">
    <w:abstractNumId w:val="14"/>
  </w:num>
  <w:num w:numId="38" w16cid:durableId="470097749">
    <w:abstractNumId w:val="21"/>
  </w:num>
  <w:num w:numId="39" w16cid:durableId="145381688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3F94"/>
    <w:rsid w:val="000250BE"/>
    <w:rsid w:val="00026ACC"/>
    <w:rsid w:val="000270D3"/>
    <w:rsid w:val="00027916"/>
    <w:rsid w:val="0003171D"/>
    <w:rsid w:val="00031ADD"/>
    <w:rsid w:val="00031C1D"/>
    <w:rsid w:val="000321C5"/>
    <w:rsid w:val="00032C40"/>
    <w:rsid w:val="0003399B"/>
    <w:rsid w:val="00034FD1"/>
    <w:rsid w:val="00035C50"/>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66E1"/>
    <w:rsid w:val="0007708B"/>
    <w:rsid w:val="000770F0"/>
    <w:rsid w:val="000772C8"/>
    <w:rsid w:val="00077FF6"/>
    <w:rsid w:val="0008003F"/>
    <w:rsid w:val="00080D82"/>
    <w:rsid w:val="00080D91"/>
    <w:rsid w:val="00081174"/>
    <w:rsid w:val="00081692"/>
    <w:rsid w:val="00082C46"/>
    <w:rsid w:val="000859BD"/>
    <w:rsid w:val="00085A0E"/>
    <w:rsid w:val="00086F8B"/>
    <w:rsid w:val="00087548"/>
    <w:rsid w:val="00092AFE"/>
    <w:rsid w:val="00093E7E"/>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E537B"/>
    <w:rsid w:val="000E57D0"/>
    <w:rsid w:val="000E694A"/>
    <w:rsid w:val="000E7367"/>
    <w:rsid w:val="000E7858"/>
    <w:rsid w:val="000F237C"/>
    <w:rsid w:val="000F39CA"/>
    <w:rsid w:val="000F5859"/>
    <w:rsid w:val="000F6262"/>
    <w:rsid w:val="00100A14"/>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73F"/>
    <w:rsid w:val="00142494"/>
    <w:rsid w:val="00142538"/>
    <w:rsid w:val="00142624"/>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873CB"/>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200A62"/>
    <w:rsid w:val="00203740"/>
    <w:rsid w:val="00203BA2"/>
    <w:rsid w:val="002051B5"/>
    <w:rsid w:val="002058E9"/>
    <w:rsid w:val="00206914"/>
    <w:rsid w:val="002074D2"/>
    <w:rsid w:val="00210C6F"/>
    <w:rsid w:val="00210EBD"/>
    <w:rsid w:val="002123C6"/>
    <w:rsid w:val="0021262C"/>
    <w:rsid w:val="002138EA"/>
    <w:rsid w:val="002139EA"/>
    <w:rsid w:val="00213B37"/>
    <w:rsid w:val="00213F84"/>
    <w:rsid w:val="00214E5F"/>
    <w:rsid w:val="00214FBD"/>
    <w:rsid w:val="00220CA3"/>
    <w:rsid w:val="00221368"/>
    <w:rsid w:val="00221E08"/>
    <w:rsid w:val="00222897"/>
    <w:rsid w:val="00222B0C"/>
    <w:rsid w:val="002231A9"/>
    <w:rsid w:val="002241AF"/>
    <w:rsid w:val="00224224"/>
    <w:rsid w:val="0022659D"/>
    <w:rsid w:val="0023044D"/>
    <w:rsid w:val="002317CD"/>
    <w:rsid w:val="00235394"/>
    <w:rsid w:val="00235577"/>
    <w:rsid w:val="00235D0F"/>
    <w:rsid w:val="002371B2"/>
    <w:rsid w:val="00241FD6"/>
    <w:rsid w:val="002429C8"/>
    <w:rsid w:val="002435CA"/>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521C"/>
    <w:rsid w:val="003260D7"/>
    <w:rsid w:val="003316AE"/>
    <w:rsid w:val="00331EDF"/>
    <w:rsid w:val="00334BA6"/>
    <w:rsid w:val="00336697"/>
    <w:rsid w:val="00337CC9"/>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724"/>
    <w:rsid w:val="00370C4C"/>
    <w:rsid w:val="00370C63"/>
    <w:rsid w:val="00370D37"/>
    <w:rsid w:val="003710BA"/>
    <w:rsid w:val="003724A5"/>
    <w:rsid w:val="00372BF1"/>
    <w:rsid w:val="00372CA8"/>
    <w:rsid w:val="0037418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B7E03"/>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C1B"/>
    <w:rsid w:val="003F3A2F"/>
    <w:rsid w:val="003F4A78"/>
    <w:rsid w:val="003F587C"/>
    <w:rsid w:val="00401144"/>
    <w:rsid w:val="00402E66"/>
    <w:rsid w:val="00403A6F"/>
    <w:rsid w:val="004040AE"/>
    <w:rsid w:val="00404831"/>
    <w:rsid w:val="00405B0B"/>
    <w:rsid w:val="00405EE6"/>
    <w:rsid w:val="0040666F"/>
    <w:rsid w:val="0040679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5CEB"/>
    <w:rsid w:val="00495E30"/>
    <w:rsid w:val="00497B30"/>
    <w:rsid w:val="00497C8F"/>
    <w:rsid w:val="004A0D7D"/>
    <w:rsid w:val="004A17E9"/>
    <w:rsid w:val="004A34EF"/>
    <w:rsid w:val="004A495F"/>
    <w:rsid w:val="004A52DE"/>
    <w:rsid w:val="004A576E"/>
    <w:rsid w:val="004A662F"/>
    <w:rsid w:val="004A7544"/>
    <w:rsid w:val="004B00A3"/>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1C1F"/>
    <w:rsid w:val="004D21B0"/>
    <w:rsid w:val="004D4E9F"/>
    <w:rsid w:val="004D5838"/>
    <w:rsid w:val="004D67D7"/>
    <w:rsid w:val="004D737D"/>
    <w:rsid w:val="004D7A90"/>
    <w:rsid w:val="004E0217"/>
    <w:rsid w:val="004E2148"/>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2C7"/>
    <w:rsid w:val="005034DC"/>
    <w:rsid w:val="00505BFA"/>
    <w:rsid w:val="005071B4"/>
    <w:rsid w:val="00507687"/>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307"/>
    <w:rsid w:val="00673081"/>
    <w:rsid w:val="006736E3"/>
    <w:rsid w:val="0067378B"/>
    <w:rsid w:val="00675954"/>
    <w:rsid w:val="006766E8"/>
    <w:rsid w:val="00677335"/>
    <w:rsid w:val="006808C6"/>
    <w:rsid w:val="00681AED"/>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70F9"/>
    <w:rsid w:val="007C7597"/>
    <w:rsid w:val="007C7BF5"/>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5BC"/>
    <w:rsid w:val="00983910"/>
    <w:rsid w:val="009842F8"/>
    <w:rsid w:val="00985535"/>
    <w:rsid w:val="009921E4"/>
    <w:rsid w:val="00992DD8"/>
    <w:rsid w:val="009932AC"/>
    <w:rsid w:val="00994306"/>
    <w:rsid w:val="00994351"/>
    <w:rsid w:val="00995FC2"/>
    <w:rsid w:val="00996A8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4B1"/>
    <w:rsid w:val="009F4E02"/>
    <w:rsid w:val="009F5CE6"/>
    <w:rsid w:val="009F6BDF"/>
    <w:rsid w:val="00A01682"/>
    <w:rsid w:val="00A02C9D"/>
    <w:rsid w:val="00A066C7"/>
    <w:rsid w:val="00A07160"/>
    <w:rsid w:val="00A0758F"/>
    <w:rsid w:val="00A07BD2"/>
    <w:rsid w:val="00A10138"/>
    <w:rsid w:val="00A10504"/>
    <w:rsid w:val="00A10D11"/>
    <w:rsid w:val="00A10EBC"/>
    <w:rsid w:val="00A1137B"/>
    <w:rsid w:val="00A1256E"/>
    <w:rsid w:val="00A13E14"/>
    <w:rsid w:val="00A14785"/>
    <w:rsid w:val="00A14C72"/>
    <w:rsid w:val="00A1570A"/>
    <w:rsid w:val="00A15A3E"/>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1E5"/>
    <w:rsid w:val="00A637A7"/>
    <w:rsid w:val="00A6605B"/>
    <w:rsid w:val="00A66ADC"/>
    <w:rsid w:val="00A66C8A"/>
    <w:rsid w:val="00A713C3"/>
    <w:rsid w:val="00A7147D"/>
    <w:rsid w:val="00A73633"/>
    <w:rsid w:val="00A73E28"/>
    <w:rsid w:val="00A756FA"/>
    <w:rsid w:val="00A75EAF"/>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6FB9"/>
    <w:rsid w:val="00A97648"/>
    <w:rsid w:val="00AA180F"/>
    <w:rsid w:val="00AA1CFD"/>
    <w:rsid w:val="00AA2239"/>
    <w:rsid w:val="00AA2D97"/>
    <w:rsid w:val="00AA2DDA"/>
    <w:rsid w:val="00AA33D2"/>
    <w:rsid w:val="00AA3459"/>
    <w:rsid w:val="00AA5F53"/>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63E4"/>
    <w:rsid w:val="00AD7243"/>
    <w:rsid w:val="00AD7736"/>
    <w:rsid w:val="00AD7985"/>
    <w:rsid w:val="00AE10CE"/>
    <w:rsid w:val="00AE34B7"/>
    <w:rsid w:val="00AE3FC5"/>
    <w:rsid w:val="00AE4E05"/>
    <w:rsid w:val="00AE4F95"/>
    <w:rsid w:val="00AE57A7"/>
    <w:rsid w:val="00AE70D4"/>
    <w:rsid w:val="00AE7868"/>
    <w:rsid w:val="00AF0407"/>
    <w:rsid w:val="00AF049B"/>
    <w:rsid w:val="00AF0C62"/>
    <w:rsid w:val="00AF1571"/>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65A3"/>
    <w:rsid w:val="00B57265"/>
    <w:rsid w:val="00B5771F"/>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18FD"/>
    <w:rsid w:val="00BA259A"/>
    <w:rsid w:val="00BA259C"/>
    <w:rsid w:val="00BA29D3"/>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C48"/>
    <w:rsid w:val="00C340E5"/>
    <w:rsid w:val="00C35AA7"/>
    <w:rsid w:val="00C363F1"/>
    <w:rsid w:val="00C404C3"/>
    <w:rsid w:val="00C43BA1"/>
    <w:rsid w:val="00C43DAB"/>
    <w:rsid w:val="00C44974"/>
    <w:rsid w:val="00C465FC"/>
    <w:rsid w:val="00C47BB7"/>
    <w:rsid w:val="00C47F08"/>
    <w:rsid w:val="00C50A3A"/>
    <w:rsid w:val="00C50CD9"/>
    <w:rsid w:val="00C514A6"/>
    <w:rsid w:val="00C51BE0"/>
    <w:rsid w:val="00C550BA"/>
    <w:rsid w:val="00C55419"/>
    <w:rsid w:val="00C55DD9"/>
    <w:rsid w:val="00C57052"/>
    <w:rsid w:val="00C5739F"/>
    <w:rsid w:val="00C57CF0"/>
    <w:rsid w:val="00C6097D"/>
    <w:rsid w:val="00C63557"/>
    <w:rsid w:val="00C649BD"/>
    <w:rsid w:val="00C65891"/>
    <w:rsid w:val="00C66549"/>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655C"/>
    <w:rsid w:val="00CA003E"/>
    <w:rsid w:val="00CA08C6"/>
    <w:rsid w:val="00CA0A77"/>
    <w:rsid w:val="00CA0C61"/>
    <w:rsid w:val="00CA2729"/>
    <w:rsid w:val="00CA2A0B"/>
    <w:rsid w:val="00CA3057"/>
    <w:rsid w:val="00CA3157"/>
    <w:rsid w:val="00CA45F8"/>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187B"/>
    <w:rsid w:val="00CD307E"/>
    <w:rsid w:val="00CD34BF"/>
    <w:rsid w:val="00CD5A81"/>
    <w:rsid w:val="00CD629F"/>
    <w:rsid w:val="00CD6A1B"/>
    <w:rsid w:val="00CE0A7F"/>
    <w:rsid w:val="00CE1718"/>
    <w:rsid w:val="00CE1BCA"/>
    <w:rsid w:val="00CE52A4"/>
    <w:rsid w:val="00CE59A5"/>
    <w:rsid w:val="00CF22A5"/>
    <w:rsid w:val="00CF40D0"/>
    <w:rsid w:val="00CF4156"/>
    <w:rsid w:val="00CF43C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14CF"/>
    <w:rsid w:val="00D92565"/>
    <w:rsid w:val="00D92840"/>
    <w:rsid w:val="00D976C9"/>
    <w:rsid w:val="00D97F0C"/>
    <w:rsid w:val="00DA21CA"/>
    <w:rsid w:val="00DA3A86"/>
    <w:rsid w:val="00DB0757"/>
    <w:rsid w:val="00DB1052"/>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F0794"/>
    <w:rsid w:val="00DF1B20"/>
    <w:rsid w:val="00DF1DB2"/>
    <w:rsid w:val="00DF42EA"/>
    <w:rsid w:val="00E0012C"/>
    <w:rsid w:val="00E01C41"/>
    <w:rsid w:val="00E0227D"/>
    <w:rsid w:val="00E037D8"/>
    <w:rsid w:val="00E038D3"/>
    <w:rsid w:val="00E03BED"/>
    <w:rsid w:val="00E043EC"/>
    <w:rsid w:val="00E04B84"/>
    <w:rsid w:val="00E06052"/>
    <w:rsid w:val="00E06466"/>
    <w:rsid w:val="00E06835"/>
    <w:rsid w:val="00E06FDA"/>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71B4"/>
    <w:rsid w:val="00E40E90"/>
    <w:rsid w:val="00E40EE3"/>
    <w:rsid w:val="00E41579"/>
    <w:rsid w:val="00E41AC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2F0"/>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33B6"/>
    <w:rsid w:val="00F238F9"/>
    <w:rsid w:val="00F23D4F"/>
    <w:rsid w:val="00F24B8B"/>
    <w:rsid w:val="00F24FC3"/>
    <w:rsid w:val="00F2583E"/>
    <w:rsid w:val="00F26176"/>
    <w:rsid w:val="00F30D2E"/>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3116"/>
    <w:rsid w:val="00F74E7D"/>
    <w:rsid w:val="00F75705"/>
    <w:rsid w:val="00F75EAD"/>
    <w:rsid w:val="00F77EB0"/>
    <w:rsid w:val="00F8185B"/>
    <w:rsid w:val="00F81B4F"/>
    <w:rsid w:val="00F87CDD"/>
    <w:rsid w:val="00F91131"/>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3FBF"/>
    <w:rsid w:val="00FE61B4"/>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2700" w:hanging="360"/>
      <w:outlineLvl w:val="3"/>
    </w:pPr>
    <w:rPr>
      <w:sz w:val="24"/>
    </w:rPr>
  </w:style>
  <w:style w:type="paragraph" w:styleId="Heading5">
    <w:name w:val="heading 5"/>
    <w:basedOn w:val="Heading4"/>
    <w:next w:val="Normal"/>
    <w:link w:val="Heading5Char"/>
    <w:qFormat/>
    <w:pPr>
      <w:numPr>
        <w:ilvl w:val="4"/>
      </w:numPr>
      <w:ind w:left="3420" w:hanging="360"/>
      <w:outlineLvl w:val="4"/>
    </w:pPr>
    <w:rPr>
      <w:sz w:val="22"/>
    </w:rPr>
  </w:style>
  <w:style w:type="paragraph" w:styleId="Heading6">
    <w:name w:val="heading 6"/>
    <w:basedOn w:val="H6"/>
    <w:next w:val="Normal"/>
    <w:link w:val="Heading6Char"/>
    <w:qFormat/>
    <w:pPr>
      <w:numPr>
        <w:ilvl w:val="5"/>
        <w:numId w:val="2"/>
      </w:numPr>
      <w:ind w:left="4140" w:hanging="180"/>
      <w:outlineLvl w:val="5"/>
    </w:pPr>
  </w:style>
  <w:style w:type="paragraph" w:styleId="Heading7">
    <w:name w:val="heading 7"/>
    <w:basedOn w:val="H6"/>
    <w:next w:val="Normal"/>
    <w:link w:val="Heading7Char"/>
    <w:qFormat/>
    <w:pPr>
      <w:numPr>
        <w:ilvl w:val="6"/>
        <w:numId w:val="2"/>
      </w:numPr>
      <w:ind w:left="4860" w:hanging="360"/>
      <w:outlineLvl w:val="6"/>
    </w:pPr>
  </w:style>
  <w:style w:type="paragraph" w:styleId="Heading8">
    <w:name w:val="heading 8"/>
    <w:basedOn w:val="Heading1"/>
    <w:next w:val="Normal"/>
    <w:link w:val="Heading8Char"/>
    <w:qFormat/>
    <w:pPr>
      <w:numPr>
        <w:ilvl w:val="7"/>
      </w:numPr>
      <w:ind w:left="5580" w:hanging="360"/>
      <w:outlineLvl w:val="7"/>
    </w:pPr>
  </w:style>
  <w:style w:type="paragraph" w:styleId="Heading9">
    <w:name w:val="heading 9"/>
    <w:basedOn w:val="Heading8"/>
    <w:next w:val="Normal"/>
    <w:link w:val="Heading9Char"/>
    <w:qFormat/>
    <w:pPr>
      <w:numPr>
        <w:ilvl w:val="8"/>
      </w:numPr>
      <w:ind w:left="630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337CC9"/>
    <w:pPr>
      <w:numPr>
        <w:numId w:val="39"/>
      </w:numPr>
      <w:tabs>
        <w:tab w:val="num" w:pos="360"/>
      </w:tabs>
      <w:overflowPunct/>
      <w:autoSpaceDE/>
      <w:autoSpaceDN/>
      <w:adjustRightInd/>
      <w:spacing w:after="160" w:line="259" w:lineRule="auto"/>
      <w:ind w:left="0" w:firstLineChars="0" w:firstLine="0"/>
      <w:contextualSpacing/>
      <w:textAlignment w:val="auto"/>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743</Words>
  <Characters>4236</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Corporation</cp:lastModifiedBy>
  <cp:revision>14</cp:revision>
  <cp:lastPrinted>2019-04-25T01:09:00Z</cp:lastPrinted>
  <dcterms:created xsi:type="dcterms:W3CDTF">2023-11-17T17:02:00Z</dcterms:created>
  <dcterms:modified xsi:type="dcterms:W3CDTF">2023-11-17T19:53:00Z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ies>
</file>